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236" w:right="709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3474719</wp:posOffset>
            </wp:positionH>
            <wp:positionV relativeFrom="paragraph">
              <wp:posOffset>-118095</wp:posOffset>
            </wp:positionV>
            <wp:extent cx="3276599" cy="6667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59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Bosna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Hercegovina</w:t>
      </w:r>
      <w:r>
        <w:rPr>
          <w:spacing w:val="-57"/>
        </w:rPr>
        <w:t> </w:t>
      </w:r>
      <w:r>
        <w:rPr/>
        <w:t>Federacija Bosne i</w:t>
      </w:r>
      <w:r>
        <w:rPr>
          <w:spacing w:val="1"/>
        </w:rPr>
        <w:t> </w:t>
      </w:r>
      <w:r>
        <w:rPr/>
        <w:t>Hercegovine</w:t>
      </w:r>
      <w:r>
        <w:rPr>
          <w:spacing w:val="1"/>
        </w:rPr>
        <w:t> </w:t>
      </w:r>
      <w:r>
        <w:rPr/>
        <w:t>Tuzlanski</w:t>
      </w:r>
      <w:r>
        <w:rPr>
          <w:spacing w:val="-4"/>
        </w:rPr>
        <w:t> </w:t>
      </w:r>
      <w:r>
        <w:rPr/>
        <w:t>kanton</w:t>
      </w:r>
    </w:p>
    <w:p>
      <w:pPr>
        <w:spacing w:before="0"/>
        <w:ind w:left="236" w:right="6410" w:firstLine="0"/>
        <w:jc w:val="left"/>
        <w:rPr>
          <w:b/>
          <w:sz w:val="24"/>
        </w:rPr>
      </w:pPr>
      <w:r>
        <w:rPr>
          <w:b/>
          <w:sz w:val="24"/>
        </w:rPr>
        <w:t>Javna ustanova Centar za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autizam „Meho Sadiković“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Tuzla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before="90"/>
        <w:ind w:left="1956" w:right="2946"/>
        <w:jc w:val="center"/>
      </w:pPr>
      <w:r>
        <w:rPr/>
        <w:t>Z A H T J E V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2996" w:right="0" w:firstLine="0"/>
        <w:jc w:val="left"/>
        <w:rPr>
          <w:b/>
          <w:sz w:val="24"/>
        </w:rPr>
      </w:pPr>
      <w:r>
        <w:rPr>
          <w:b/>
          <w:sz w:val="24"/>
        </w:rPr>
        <w:t>Za prijem korisnika u</w:t>
      </w:r>
    </w:p>
    <w:p>
      <w:pPr>
        <w:pStyle w:val="Heading1"/>
        <w:ind w:left="1956" w:right="2975"/>
        <w:jc w:val="center"/>
      </w:pPr>
      <w:r>
        <w:rPr/>
        <w:t>Centar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autizam</w:t>
      </w:r>
      <w:r>
        <w:rPr>
          <w:spacing w:val="-3"/>
        </w:rPr>
        <w:t> </w:t>
      </w:r>
      <w:r>
        <w:rPr/>
        <w:t>„Meho</w:t>
      </w:r>
      <w:r>
        <w:rPr>
          <w:spacing w:val="-4"/>
        </w:rPr>
        <w:t> </w:t>
      </w:r>
      <w:r>
        <w:rPr/>
        <w:t>Sadiković“</w:t>
      </w:r>
      <w:r>
        <w:rPr>
          <w:spacing w:val="-4"/>
        </w:rPr>
        <w:t> </w:t>
      </w:r>
      <w:r>
        <w:rPr/>
        <w:t>Tuzla</w:t>
      </w:r>
    </w:p>
    <w:p>
      <w:pPr>
        <w:pStyle w:val="BodyText"/>
        <w:rPr>
          <w:b/>
          <w:sz w:val="36"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sz w:val="24"/>
        </w:rPr>
        <w:t>Podaci o djetetu/osobi sa poremećajima iz autističnog spektra:</w:t>
      </w:r>
    </w:p>
    <w:p>
      <w:pPr>
        <w:pStyle w:val="BodyText"/>
        <w:rPr>
          <w:sz w:val="24"/>
        </w:rPr>
      </w:pPr>
    </w:p>
    <w:p>
      <w:pPr>
        <w:tabs>
          <w:tab w:pos="7918" w:val="left" w:leader="none"/>
        </w:tabs>
        <w:spacing w:before="0"/>
        <w:ind w:left="176" w:right="0" w:firstLine="0"/>
        <w:jc w:val="left"/>
        <w:rPr>
          <w:sz w:val="24"/>
        </w:rPr>
      </w:pPr>
      <w:r>
        <w:rPr>
          <w:b/>
          <w:sz w:val="24"/>
        </w:rPr>
        <w:t>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prezime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korisnika:</w:t>
      </w:r>
      <w:r>
        <w:rPr>
          <w:b/>
          <w:sz w:val="24"/>
          <w:u w:val="single"/>
        </w:rPr>
        <w:tab/>
      </w:r>
      <w:r>
        <w:rPr>
          <w:sz w:val="24"/>
        </w:rPr>
        <w:t>spol M / Ž</w:t>
      </w:r>
    </w:p>
    <w:p>
      <w:pPr>
        <w:pStyle w:val="BodyText"/>
        <w:rPr>
          <w:sz w:val="24"/>
        </w:rPr>
      </w:pPr>
    </w:p>
    <w:p>
      <w:pPr>
        <w:pStyle w:val="Heading1"/>
        <w:tabs>
          <w:tab w:pos="5032" w:val="left" w:leader="none"/>
          <w:tab w:pos="8981" w:val="left" w:leader="none"/>
        </w:tabs>
        <w:ind w:left="176"/>
        <w:rPr>
          <w:b w:val="0"/>
        </w:rPr>
      </w:pPr>
      <w:r>
        <w:rPr/>
        <w:t>Dan,</w:t>
      </w:r>
      <w:r>
        <w:rPr>
          <w:spacing w:val="-1"/>
        </w:rPr>
        <w:t> </w:t>
      </w:r>
      <w:r>
        <w:rPr/>
        <w:t>mjesec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godina</w:t>
      </w:r>
      <w:r>
        <w:rPr>
          <w:spacing w:val="-1"/>
        </w:rPr>
        <w:t> </w:t>
      </w:r>
      <w:r>
        <w:rPr/>
        <w:t>rođenja:</w:t>
      </w:r>
      <w:r>
        <w:rPr>
          <w:u w:val="single"/>
        </w:rPr>
        <w:tab/>
      </w:r>
      <w:r>
        <w:rPr/>
        <w:t>JMBG: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9182" w:val="left" w:leader="none"/>
        </w:tabs>
        <w:spacing w:before="90"/>
        <w:ind w:left="116" w:right="0" w:firstLine="0"/>
        <w:jc w:val="left"/>
        <w:rPr>
          <w:sz w:val="24"/>
        </w:rPr>
      </w:pPr>
      <w:r>
        <w:rPr>
          <w:b/>
          <w:sz w:val="24"/>
        </w:rPr>
        <w:t>Adresa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stanovanja: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tabs>
          <w:tab w:pos="9048" w:val="left" w:leader="none"/>
        </w:tabs>
        <w:spacing w:before="90"/>
        <w:ind w:left="176"/>
        <w:rPr>
          <w:b w:val="0"/>
        </w:rPr>
      </w:pPr>
      <w:r>
        <w:rPr/>
        <w:t>Prijavljeno</w:t>
      </w:r>
      <w:r>
        <w:rPr>
          <w:spacing w:val="-5"/>
        </w:rPr>
        <w:t> </w:t>
      </w:r>
      <w:r>
        <w:rPr/>
        <w:t>prebivalište-grad/općina</w:t>
      </w:r>
      <w:r>
        <w:rPr>
          <w:b w:val="0"/>
        </w:rPr>
        <w:t>: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9066" w:val="left" w:leader="none"/>
        </w:tabs>
        <w:spacing w:before="90"/>
        <w:ind w:left="176" w:right="0" w:firstLine="0"/>
        <w:jc w:val="left"/>
        <w:rPr>
          <w:sz w:val="24"/>
        </w:rPr>
      </w:pPr>
      <w:r>
        <w:rPr>
          <w:b/>
          <w:sz w:val="24"/>
        </w:rPr>
        <w:t>Kanton: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16" w:right="249" w:firstLine="0"/>
        <w:jc w:val="both"/>
        <w:rPr>
          <w:sz w:val="24"/>
        </w:rPr>
      </w:pPr>
      <w:r>
        <w:rPr>
          <w:sz w:val="24"/>
        </w:rPr>
        <w:t>Prijem korisnika u Centru će se vršiti na bazi cjelodnevnog boravka, poludnevnog boravka,</w:t>
      </w:r>
      <w:r>
        <w:rPr>
          <w:spacing w:val="1"/>
          <w:sz w:val="24"/>
        </w:rPr>
        <w:t> </w:t>
      </w:r>
      <w:r>
        <w:rPr>
          <w:sz w:val="24"/>
        </w:rPr>
        <w:t>individualnih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grupnih</w:t>
      </w:r>
      <w:r>
        <w:rPr>
          <w:spacing w:val="1"/>
          <w:sz w:val="24"/>
        </w:rPr>
        <w:t> </w:t>
      </w:r>
      <w:r>
        <w:rPr>
          <w:sz w:val="24"/>
        </w:rPr>
        <w:t>terapija,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skladu</w:t>
      </w:r>
      <w:r>
        <w:rPr>
          <w:spacing w:val="1"/>
          <w:sz w:val="24"/>
        </w:rPr>
        <w:t> </w:t>
      </w:r>
      <w:r>
        <w:rPr>
          <w:sz w:val="24"/>
        </w:rPr>
        <w:t>sa</w:t>
      </w:r>
      <w:r>
        <w:rPr>
          <w:spacing w:val="1"/>
          <w:sz w:val="24"/>
        </w:rPr>
        <w:t> </w:t>
      </w:r>
      <w:r>
        <w:rPr>
          <w:sz w:val="24"/>
        </w:rPr>
        <w:t>Rješenjem</w:t>
      </w:r>
      <w:r>
        <w:rPr>
          <w:spacing w:val="1"/>
          <w:sz w:val="24"/>
        </w:rPr>
        <w:t> </w:t>
      </w:r>
      <w:r>
        <w:rPr>
          <w:sz w:val="24"/>
        </w:rPr>
        <w:t>Ministarstva</w:t>
      </w:r>
      <w:r>
        <w:rPr>
          <w:spacing w:val="1"/>
          <w:sz w:val="24"/>
        </w:rPr>
        <w:t> </w:t>
      </w:r>
      <w:r>
        <w:rPr>
          <w:sz w:val="24"/>
        </w:rPr>
        <w:t>za</w:t>
      </w:r>
      <w:r>
        <w:rPr>
          <w:spacing w:val="1"/>
          <w:sz w:val="24"/>
        </w:rPr>
        <w:t> </w:t>
      </w:r>
      <w:r>
        <w:rPr>
          <w:sz w:val="24"/>
        </w:rPr>
        <w:t>rad,</w:t>
      </w:r>
      <w:r>
        <w:rPr>
          <w:spacing w:val="60"/>
          <w:sz w:val="24"/>
        </w:rPr>
        <w:t> </w:t>
      </w:r>
      <w:r>
        <w:rPr>
          <w:sz w:val="24"/>
        </w:rPr>
        <w:t>socijalnu</w:t>
      </w:r>
      <w:r>
        <w:rPr>
          <w:spacing w:val="-57"/>
          <w:sz w:val="24"/>
        </w:rPr>
        <w:t> </w:t>
      </w:r>
      <w:r>
        <w:rPr>
          <w:sz w:val="24"/>
        </w:rPr>
        <w:t>politiku i povratak TK kojom se odobrava djelatnost socijalne zaštite i odobrenim brojem</w:t>
      </w:r>
      <w:r>
        <w:rPr>
          <w:spacing w:val="1"/>
          <w:sz w:val="24"/>
        </w:rPr>
        <w:t> </w:t>
      </w:r>
      <w:r>
        <w:rPr>
          <w:sz w:val="24"/>
        </w:rPr>
        <w:t>zaposlenih po osnovu Budžeta TK.</w:t>
      </w:r>
    </w:p>
    <w:p>
      <w:pPr>
        <w:pStyle w:val="BodyText"/>
        <w:rPr>
          <w:sz w:val="24"/>
        </w:rPr>
      </w:pPr>
    </w:p>
    <w:p>
      <w:pPr>
        <w:pStyle w:val="Heading1"/>
        <w:jc w:val="both"/>
      </w:pPr>
      <w:r>
        <w:rPr/>
        <w:t>Potrebna</w:t>
      </w:r>
      <w:r>
        <w:rPr>
          <w:spacing w:val="-3"/>
        </w:rPr>
        <w:t> </w:t>
      </w:r>
      <w:r>
        <w:rPr/>
        <w:t>dokumentacija: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38" w:after="0"/>
        <w:ind w:left="837" w:right="0" w:hanging="361"/>
        <w:jc w:val="left"/>
        <w:rPr>
          <w:sz w:val="22"/>
        </w:rPr>
      </w:pPr>
      <w:r>
        <w:rPr>
          <w:sz w:val="22"/>
        </w:rPr>
        <w:t>Uvjerenje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državljanstvu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rodni</w:t>
      </w:r>
      <w:r>
        <w:rPr>
          <w:spacing w:val="-6"/>
          <w:sz w:val="22"/>
        </w:rPr>
        <w:t> </w:t>
      </w:r>
      <w:r>
        <w:rPr>
          <w:sz w:val="22"/>
        </w:rPr>
        <w:t>list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27" w:after="0"/>
        <w:ind w:left="837" w:right="0" w:hanging="361"/>
        <w:jc w:val="left"/>
        <w:rPr>
          <w:sz w:val="22"/>
        </w:rPr>
      </w:pPr>
      <w:r>
        <w:rPr>
          <w:sz w:val="22"/>
        </w:rPr>
        <w:t>Lična</w:t>
      </w:r>
      <w:r>
        <w:rPr>
          <w:spacing w:val="-6"/>
          <w:sz w:val="22"/>
        </w:rPr>
        <w:t> </w:t>
      </w:r>
      <w:r>
        <w:rPr>
          <w:sz w:val="22"/>
        </w:rPr>
        <w:t>karta</w:t>
      </w:r>
      <w:r>
        <w:rPr>
          <w:spacing w:val="-6"/>
          <w:sz w:val="22"/>
        </w:rPr>
        <w:t> </w:t>
      </w:r>
      <w:r>
        <w:rPr>
          <w:sz w:val="22"/>
        </w:rPr>
        <w:t>ili</w:t>
      </w:r>
      <w:r>
        <w:rPr>
          <w:spacing w:val="-5"/>
          <w:sz w:val="22"/>
        </w:rPr>
        <w:t> </w:t>
      </w:r>
      <w:r>
        <w:rPr>
          <w:sz w:val="22"/>
        </w:rPr>
        <w:t>uvjerenje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prebivalištu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126" w:after="0"/>
        <w:ind w:left="836" w:right="256" w:hanging="360"/>
        <w:jc w:val="left"/>
        <w:rPr>
          <w:sz w:val="22"/>
        </w:rPr>
      </w:pPr>
      <w:r>
        <w:rPr>
          <w:sz w:val="22"/>
        </w:rPr>
        <w:t>Nalaz i mišljenje prvostepene stručne Komisije za procjenu sposobnosti i određivanje podrške</w:t>
      </w:r>
      <w:r>
        <w:rPr>
          <w:spacing w:val="1"/>
          <w:sz w:val="22"/>
        </w:rPr>
        <w:t> </w:t>
      </w:r>
      <w:r>
        <w:rPr>
          <w:sz w:val="22"/>
        </w:rPr>
        <w:t>djeci/osobama</w:t>
      </w:r>
      <w:r>
        <w:rPr>
          <w:spacing w:val="-2"/>
          <w:sz w:val="22"/>
        </w:rPr>
        <w:t> </w:t>
      </w:r>
      <w:r>
        <w:rPr>
          <w:sz w:val="22"/>
        </w:rPr>
        <w:t>sa</w:t>
      </w:r>
      <w:r>
        <w:rPr>
          <w:spacing w:val="-1"/>
          <w:sz w:val="22"/>
        </w:rPr>
        <w:t> </w:t>
      </w:r>
      <w:r>
        <w:rPr>
          <w:sz w:val="22"/>
        </w:rPr>
        <w:t>razvojnim</w:t>
      </w:r>
      <w:r>
        <w:rPr>
          <w:spacing w:val="-2"/>
          <w:sz w:val="22"/>
        </w:rPr>
        <w:t> </w:t>
      </w:r>
      <w:r>
        <w:rPr>
          <w:sz w:val="22"/>
        </w:rPr>
        <w:t>poteškoćama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left"/>
        <w:rPr>
          <w:sz w:val="22"/>
        </w:rPr>
      </w:pPr>
      <w:r>
        <w:rPr>
          <w:sz w:val="22"/>
        </w:rPr>
        <w:t>Rješenja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kategorizaciji</w:t>
      </w:r>
      <w:r>
        <w:rPr>
          <w:spacing w:val="-6"/>
          <w:sz w:val="22"/>
        </w:rPr>
        <w:t> </w:t>
      </w:r>
      <w:r>
        <w:rPr>
          <w:sz w:val="22"/>
        </w:rPr>
        <w:t>djeteta/osobe</w:t>
      </w:r>
      <w:r>
        <w:rPr>
          <w:spacing w:val="-7"/>
          <w:sz w:val="22"/>
        </w:rPr>
        <w:t> </w:t>
      </w:r>
      <w:r>
        <w:rPr>
          <w:sz w:val="22"/>
        </w:rPr>
        <w:t>koje</w:t>
      </w:r>
      <w:r>
        <w:rPr>
          <w:spacing w:val="-6"/>
          <w:sz w:val="22"/>
        </w:rPr>
        <w:t> </w:t>
      </w:r>
      <w:r>
        <w:rPr>
          <w:sz w:val="22"/>
        </w:rPr>
        <w:t>podnosi</w:t>
      </w:r>
      <w:r>
        <w:rPr>
          <w:spacing w:val="-6"/>
          <w:sz w:val="22"/>
        </w:rPr>
        <w:t> </w:t>
      </w:r>
      <w:r>
        <w:rPr>
          <w:sz w:val="22"/>
        </w:rPr>
        <w:t>služba</w:t>
      </w:r>
      <w:r>
        <w:rPr>
          <w:spacing w:val="-7"/>
          <w:sz w:val="22"/>
        </w:rPr>
        <w:t> </w:t>
      </w:r>
      <w:r>
        <w:rPr>
          <w:sz w:val="22"/>
        </w:rPr>
        <w:t>socijalne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dječije</w:t>
      </w:r>
      <w:r>
        <w:rPr>
          <w:spacing w:val="-7"/>
          <w:sz w:val="22"/>
        </w:rPr>
        <w:t> </w:t>
      </w:r>
      <w:r>
        <w:rPr>
          <w:sz w:val="22"/>
        </w:rPr>
        <w:t>zaštite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općini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27" w:after="0"/>
        <w:ind w:left="837" w:right="0" w:hanging="361"/>
        <w:jc w:val="left"/>
        <w:rPr>
          <w:sz w:val="22"/>
        </w:rPr>
      </w:pPr>
      <w:r>
        <w:rPr>
          <w:sz w:val="22"/>
        </w:rPr>
        <w:t>Nalaz</w:t>
      </w:r>
      <w:r>
        <w:rPr>
          <w:spacing w:val="-6"/>
          <w:sz w:val="22"/>
        </w:rPr>
        <w:t> </w:t>
      </w:r>
      <w:r>
        <w:rPr>
          <w:sz w:val="22"/>
        </w:rPr>
        <w:t>nadležnog</w:t>
      </w:r>
      <w:r>
        <w:rPr>
          <w:spacing w:val="-5"/>
          <w:sz w:val="22"/>
        </w:rPr>
        <w:t> </w:t>
      </w:r>
      <w:r>
        <w:rPr>
          <w:sz w:val="22"/>
        </w:rPr>
        <w:t>psihijatra</w:t>
      </w:r>
      <w:r>
        <w:rPr>
          <w:spacing w:val="-5"/>
          <w:sz w:val="22"/>
        </w:rPr>
        <w:t> </w:t>
      </w:r>
      <w:r>
        <w:rPr>
          <w:sz w:val="22"/>
        </w:rPr>
        <w:t>(ne</w:t>
      </w:r>
      <w:r>
        <w:rPr>
          <w:spacing w:val="-6"/>
          <w:sz w:val="22"/>
        </w:rPr>
        <w:t> </w:t>
      </w:r>
      <w:r>
        <w:rPr>
          <w:sz w:val="22"/>
        </w:rPr>
        <w:t>stariji</w:t>
      </w:r>
      <w:r>
        <w:rPr>
          <w:spacing w:val="-5"/>
          <w:sz w:val="22"/>
        </w:rPr>
        <w:t> </w:t>
      </w:r>
      <w:r>
        <w:rPr>
          <w:sz w:val="22"/>
        </w:rPr>
        <w:t>više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6"/>
          <w:sz w:val="22"/>
        </w:rPr>
        <w:t> </w:t>
      </w:r>
      <w:r>
        <w:rPr>
          <w:sz w:val="22"/>
        </w:rPr>
        <w:t>mjeseca)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26" w:after="0"/>
        <w:ind w:left="837" w:right="0" w:hanging="361"/>
        <w:jc w:val="left"/>
        <w:rPr>
          <w:sz w:val="22"/>
        </w:rPr>
      </w:pPr>
      <w:r>
        <w:rPr>
          <w:sz w:val="22"/>
        </w:rPr>
        <w:t>Saglasnost</w:t>
      </w:r>
      <w:r>
        <w:rPr>
          <w:spacing w:val="-8"/>
          <w:sz w:val="22"/>
        </w:rPr>
        <w:t> </w:t>
      </w:r>
      <w:r>
        <w:rPr>
          <w:sz w:val="22"/>
        </w:rPr>
        <w:t>roditelja/staratelja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boravak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individualni</w:t>
      </w:r>
      <w:r>
        <w:rPr>
          <w:spacing w:val="-7"/>
          <w:sz w:val="22"/>
        </w:rPr>
        <w:t> </w:t>
      </w:r>
      <w:r>
        <w:rPr>
          <w:sz w:val="22"/>
        </w:rPr>
        <w:t>tretman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Centru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5"/>
        </w:rPr>
      </w:pPr>
    </w:p>
    <w:p>
      <w:pPr>
        <w:pStyle w:val="Heading1"/>
        <w:tabs>
          <w:tab w:pos="9154" w:val="left" w:leader="none"/>
        </w:tabs>
        <w:ind w:left="3356"/>
        <w:rPr>
          <w:b w:val="0"/>
        </w:rPr>
      </w:pPr>
      <w:r>
        <w:rPr/>
        <w:t>Potpis</w:t>
      </w:r>
      <w:r>
        <w:rPr>
          <w:spacing w:val="-3"/>
        </w:rPr>
        <w:t> </w:t>
      </w:r>
      <w:r>
        <w:rPr/>
        <w:t>roditelja/staratelja</w:t>
      </w:r>
      <w:r>
        <w:rPr>
          <w:b w:val="0"/>
        </w:rPr>
        <w:t>: </w:t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3137" w:val="left" w:leader="none"/>
        </w:tabs>
        <w:spacing w:before="90"/>
        <w:ind w:left="116" w:right="0" w:firstLine="0"/>
        <w:jc w:val="left"/>
        <w:rPr>
          <w:sz w:val="24"/>
        </w:rPr>
      </w:pPr>
      <w:r>
        <w:rPr>
          <w:b/>
          <w:sz w:val="24"/>
        </w:rPr>
        <w:t>U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Tuzli,  </w:t>
      </w:r>
      <w:r>
        <w:rPr>
          <w:sz w:val="24"/>
          <w:u w:val="single"/>
        </w:rPr>
        <w:t> </w:t>
        <w:tab/>
      </w:r>
    </w:p>
    <w:p>
      <w:pPr>
        <w:pStyle w:val="Heading1"/>
        <w:spacing w:before="138"/>
        <w:ind w:left="1616"/>
      </w:pPr>
      <w:r>
        <w:rPr/>
        <w:t>(datum)</w:t>
      </w:r>
    </w:p>
    <w:sectPr>
      <w:type w:val="continuous"/>
      <w:pgSz w:w="11920" w:h="16840"/>
      <w:pgMar w:top="1260" w:bottom="280" w:left="13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7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837" w:hanging="361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ZAHTJEV-UPIS.docx</dc:title>
  <dcterms:created xsi:type="dcterms:W3CDTF">2024-05-22T06:23:54Z</dcterms:created>
  <dcterms:modified xsi:type="dcterms:W3CDTF">2024-05-22T06:23:54Z</dcterms:modified>
</cp:coreProperties>
</file>